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20B9" w14:textId="0A7A3E47" w:rsidR="000F3189" w:rsidRPr="00D40C8E" w:rsidRDefault="004E2E8F" w:rsidP="004E2E8F">
      <w:pPr>
        <w:jc w:val="center"/>
        <w:rPr>
          <w:rFonts w:cstheme="minorHAnsi"/>
          <w:b/>
          <w:bCs/>
        </w:rPr>
      </w:pPr>
      <w:r w:rsidRPr="00D40C8E">
        <w:rPr>
          <w:rFonts w:cstheme="minorHAnsi"/>
          <w:b/>
          <w:bCs/>
        </w:rPr>
        <w:t xml:space="preserve">ASCC Natural and Mathematical Sciences Panel </w:t>
      </w:r>
    </w:p>
    <w:p w14:paraId="0EB3E810" w14:textId="15D2CCD0" w:rsidR="004E2E8F" w:rsidRPr="00D40C8E" w:rsidRDefault="00D26044" w:rsidP="004E2E8F">
      <w:pPr>
        <w:jc w:val="center"/>
        <w:rPr>
          <w:rFonts w:cstheme="minorHAnsi"/>
        </w:rPr>
      </w:pPr>
      <w:r>
        <w:rPr>
          <w:rFonts w:cstheme="minorHAnsi"/>
        </w:rPr>
        <w:t>A</w:t>
      </w:r>
      <w:r w:rsidR="00DE48CE">
        <w:rPr>
          <w:rFonts w:cstheme="minorHAnsi"/>
        </w:rPr>
        <w:t>pproved</w:t>
      </w:r>
      <w:r w:rsidR="0057350E">
        <w:rPr>
          <w:rFonts w:cstheme="minorHAnsi"/>
        </w:rPr>
        <w:t xml:space="preserve"> Minutes</w:t>
      </w:r>
    </w:p>
    <w:p w14:paraId="66CC3BF8" w14:textId="3C385866" w:rsidR="004E2E8F" w:rsidRPr="00D40C8E" w:rsidRDefault="00B4463A" w:rsidP="004E2E8F">
      <w:pPr>
        <w:rPr>
          <w:rFonts w:cstheme="minorHAnsi"/>
        </w:rPr>
      </w:pPr>
      <w:r w:rsidRPr="00D40C8E">
        <w:rPr>
          <w:rFonts w:cstheme="minorHAnsi"/>
        </w:rPr>
        <w:t xml:space="preserve">Wednesday, </w:t>
      </w:r>
      <w:r w:rsidR="00D40C8E">
        <w:rPr>
          <w:rFonts w:cstheme="minorHAnsi"/>
        </w:rPr>
        <w:t>February 8</w:t>
      </w:r>
      <w:r w:rsidR="00D40C8E" w:rsidRPr="00D40C8E">
        <w:rPr>
          <w:rFonts w:cstheme="minorHAnsi"/>
          <w:vertAlign w:val="superscript"/>
        </w:rPr>
        <w:t>th</w:t>
      </w:r>
      <w:r w:rsidRPr="00D40C8E">
        <w:rPr>
          <w:rFonts w:cstheme="minorHAnsi"/>
        </w:rPr>
        <w:t>, 2023</w:t>
      </w:r>
      <w:r w:rsidR="004E2E8F" w:rsidRPr="00D40C8E">
        <w:rPr>
          <w:rFonts w:cstheme="minorHAnsi"/>
        </w:rPr>
        <w:tab/>
      </w:r>
      <w:r w:rsidR="004E2E8F" w:rsidRPr="00D40C8E">
        <w:rPr>
          <w:rFonts w:cstheme="minorHAnsi"/>
        </w:rPr>
        <w:tab/>
      </w:r>
      <w:r w:rsidR="004E2E8F" w:rsidRPr="00D40C8E">
        <w:rPr>
          <w:rFonts w:cstheme="minorHAnsi"/>
        </w:rPr>
        <w:tab/>
      </w:r>
      <w:r w:rsidR="004E2E8F" w:rsidRPr="00D40C8E">
        <w:rPr>
          <w:rFonts w:cstheme="minorHAnsi"/>
        </w:rPr>
        <w:tab/>
      </w:r>
      <w:r w:rsidR="004E2E8F" w:rsidRPr="00D40C8E">
        <w:rPr>
          <w:rFonts w:cstheme="minorHAnsi"/>
        </w:rPr>
        <w:tab/>
      </w:r>
      <w:r w:rsidR="000F7399" w:rsidRPr="00D40C8E">
        <w:rPr>
          <w:rFonts w:cstheme="minorHAnsi"/>
        </w:rPr>
        <w:tab/>
      </w:r>
      <w:r w:rsidR="004E2E8F" w:rsidRPr="00D40C8E">
        <w:rPr>
          <w:rFonts w:cstheme="minorHAnsi"/>
        </w:rPr>
        <w:tab/>
      </w:r>
      <w:r w:rsidR="00145577" w:rsidRPr="00D40C8E">
        <w:rPr>
          <w:rFonts w:cstheme="minorHAnsi"/>
        </w:rPr>
        <w:t>1</w:t>
      </w:r>
      <w:r w:rsidRPr="00D40C8E">
        <w:rPr>
          <w:rFonts w:cstheme="minorHAnsi"/>
        </w:rPr>
        <w:t>2</w:t>
      </w:r>
      <w:r w:rsidR="00145577" w:rsidRPr="00D40C8E">
        <w:rPr>
          <w:rFonts w:cstheme="minorHAnsi"/>
        </w:rPr>
        <w:t>:30-</w:t>
      </w:r>
      <w:r w:rsidRPr="00D40C8E">
        <w:rPr>
          <w:rFonts w:cstheme="minorHAnsi"/>
        </w:rPr>
        <w:t>2</w:t>
      </w:r>
      <w:r w:rsidR="00145577" w:rsidRPr="00D40C8E">
        <w:rPr>
          <w:rFonts w:cstheme="minorHAnsi"/>
        </w:rPr>
        <w:t>:00</w:t>
      </w:r>
      <w:r w:rsidR="00D40C8E">
        <w:rPr>
          <w:rFonts w:cstheme="minorHAnsi"/>
        </w:rPr>
        <w:t xml:space="preserve"> PM</w:t>
      </w:r>
    </w:p>
    <w:p w14:paraId="6455142A" w14:textId="433F46FE" w:rsidR="004E2E8F" w:rsidRPr="00D40C8E" w:rsidRDefault="00145577" w:rsidP="004E2E8F">
      <w:pPr>
        <w:rPr>
          <w:rFonts w:cstheme="minorHAnsi"/>
        </w:rPr>
      </w:pPr>
      <w:r w:rsidRPr="00D40C8E">
        <w:rPr>
          <w:rFonts w:cstheme="minorHAnsi"/>
        </w:rPr>
        <w:t>Zoom</w:t>
      </w:r>
    </w:p>
    <w:p w14:paraId="02B2A465" w14:textId="714E6484" w:rsidR="004E2E8F" w:rsidRPr="00D40C8E" w:rsidRDefault="004E2E8F" w:rsidP="004E2E8F">
      <w:pPr>
        <w:rPr>
          <w:rFonts w:cstheme="minorHAnsi"/>
        </w:rPr>
      </w:pPr>
      <w:r w:rsidRPr="00D40C8E">
        <w:rPr>
          <w:rFonts w:cstheme="minorHAnsi"/>
          <w:b/>
          <w:bCs/>
        </w:rPr>
        <w:t>Attendees</w:t>
      </w:r>
      <w:r w:rsidRPr="00D40C8E">
        <w:rPr>
          <w:rFonts w:cstheme="minorHAnsi"/>
        </w:rPr>
        <w:t>:</w:t>
      </w:r>
      <w:r w:rsidR="009A782D">
        <w:rPr>
          <w:rFonts w:cstheme="minorHAnsi"/>
        </w:rPr>
        <w:t xml:space="preserve"> Cole,</w:t>
      </w:r>
      <w:r w:rsidRPr="00D40C8E">
        <w:rPr>
          <w:rFonts w:cstheme="minorHAnsi"/>
        </w:rPr>
        <w:t xml:space="preserve"> </w:t>
      </w:r>
      <w:r w:rsidR="00AC0F06">
        <w:rPr>
          <w:rFonts w:cstheme="minorHAnsi"/>
        </w:rPr>
        <w:t xml:space="preserve">Kaizar, </w:t>
      </w:r>
      <w:r w:rsidR="009A782D">
        <w:rPr>
          <w:rFonts w:cstheme="minorHAnsi"/>
        </w:rPr>
        <w:t xml:space="preserve">Ottesen, </w:t>
      </w:r>
      <w:r w:rsidR="00B4463A" w:rsidRPr="00D40C8E">
        <w:rPr>
          <w:rFonts w:cstheme="minorHAnsi"/>
        </w:rPr>
        <w:t>Steele</w:t>
      </w:r>
    </w:p>
    <w:p w14:paraId="16FD5A5E" w14:textId="0C33222B" w:rsidR="00EB11F1" w:rsidRDefault="00EB11F1" w:rsidP="00EB11F1">
      <w:pPr>
        <w:numPr>
          <w:ilvl w:val="0"/>
          <w:numId w:val="14"/>
        </w:numPr>
        <w:rPr>
          <w:rFonts w:cstheme="minorHAnsi"/>
        </w:rPr>
      </w:pPr>
      <w:r w:rsidRPr="00EB11F1">
        <w:rPr>
          <w:rFonts w:cstheme="minorHAnsi"/>
        </w:rPr>
        <w:t>Approval of 1/25/23 minutes</w:t>
      </w:r>
    </w:p>
    <w:p w14:paraId="20B28CE3" w14:textId="7E516696" w:rsidR="00AC0F06" w:rsidRPr="00EB11F1" w:rsidRDefault="00AC0F06" w:rsidP="00AC0F06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Kaizar, Cole; unanimously approved</w:t>
      </w:r>
    </w:p>
    <w:p w14:paraId="108086B7" w14:textId="40710C81" w:rsidR="00EB11F1" w:rsidRDefault="00EB11F1" w:rsidP="00EB11F1">
      <w:pPr>
        <w:numPr>
          <w:ilvl w:val="0"/>
          <w:numId w:val="14"/>
        </w:numPr>
        <w:rPr>
          <w:rFonts w:cstheme="minorHAnsi"/>
        </w:rPr>
      </w:pPr>
      <w:r w:rsidRPr="00EB11F1">
        <w:rPr>
          <w:rFonts w:cstheme="minorHAnsi"/>
        </w:rPr>
        <w:t>Entomology 1350 (existing course with GEL Natural Science—Biological Science) and 1351 (new lab; taken together the courses will fulfill the 4 credit GEN Foundation Natural Science requirement) (return)</w:t>
      </w:r>
    </w:p>
    <w:p w14:paraId="4BF97F50" w14:textId="12989D45" w:rsidR="00AC0F06" w:rsidRDefault="00D526C5" w:rsidP="00AC0F06">
      <w:pPr>
        <w:numPr>
          <w:ilvl w:val="1"/>
          <w:numId w:val="14"/>
        </w:numPr>
        <w:rPr>
          <w:rFonts w:cstheme="minorHAnsi"/>
        </w:rPr>
      </w:pPr>
      <w:r w:rsidRPr="0057350E">
        <w:rPr>
          <w:rFonts w:cstheme="minorHAnsi"/>
          <w:i/>
          <w:iCs/>
        </w:rPr>
        <w:t>Recommendation</w:t>
      </w:r>
      <w:r>
        <w:rPr>
          <w:rFonts w:cstheme="minorHAnsi"/>
        </w:rPr>
        <w:t xml:space="preserve">: </w:t>
      </w:r>
      <w:r w:rsidR="0057350E">
        <w:rPr>
          <w:rFonts w:cstheme="minorHAnsi"/>
        </w:rPr>
        <w:t xml:space="preserve">The Panel recommends that the department </w:t>
      </w:r>
      <w:r w:rsidR="00876BC9">
        <w:rPr>
          <w:rFonts w:cstheme="minorHAnsi"/>
        </w:rPr>
        <w:t>list</w:t>
      </w:r>
      <w:r w:rsidR="000A7533">
        <w:rPr>
          <w:rFonts w:cstheme="minorHAnsi"/>
        </w:rPr>
        <w:t xml:space="preserve"> one or more</w:t>
      </w:r>
      <w:r w:rsidR="00876BC9">
        <w:rPr>
          <w:rFonts w:cstheme="minorHAnsi"/>
        </w:rPr>
        <w:t xml:space="preserve"> digital photography device</w:t>
      </w:r>
      <w:r w:rsidR="000A7533">
        <w:rPr>
          <w:rFonts w:cstheme="minorHAnsi"/>
        </w:rPr>
        <w:t>(s)</w:t>
      </w:r>
      <w:r w:rsidR="00876BC9">
        <w:rPr>
          <w:rFonts w:cstheme="minorHAnsi"/>
        </w:rPr>
        <w:t xml:space="preserve"> </w:t>
      </w:r>
      <w:r w:rsidR="000A7533">
        <w:rPr>
          <w:rFonts w:cstheme="minorHAnsi"/>
        </w:rPr>
        <w:t xml:space="preserve">(phone, tablet, digital camera, etc.) </w:t>
      </w:r>
      <w:r w:rsidR="00876BC9">
        <w:rPr>
          <w:rFonts w:cstheme="minorHAnsi"/>
        </w:rPr>
        <w:t>as</w:t>
      </w:r>
      <w:r w:rsidR="000A7533">
        <w:rPr>
          <w:rFonts w:cstheme="minorHAnsi"/>
        </w:rPr>
        <w:t xml:space="preserve"> a</w:t>
      </w:r>
      <w:r w:rsidR="00876BC9">
        <w:rPr>
          <w:rFonts w:cstheme="minorHAnsi"/>
        </w:rPr>
        <w:t xml:space="preserve"> required </w:t>
      </w:r>
      <w:r w:rsidR="000A7533">
        <w:rPr>
          <w:rFonts w:cstheme="minorHAnsi"/>
        </w:rPr>
        <w:t xml:space="preserve">piece of equipment </w:t>
      </w:r>
      <w:r w:rsidR="00876BC9">
        <w:rPr>
          <w:rFonts w:cstheme="minorHAnsi"/>
        </w:rPr>
        <w:t>under “Course Materials, Fees and Technologies; Required Equipment”, as Laboratory Exercise 2 requires students to take pictures of the animals that they observe.</w:t>
      </w:r>
    </w:p>
    <w:p w14:paraId="13D4F194" w14:textId="746A4C32" w:rsidR="00A2209F" w:rsidRDefault="00D526C5" w:rsidP="004A0522">
      <w:pPr>
        <w:numPr>
          <w:ilvl w:val="1"/>
          <w:numId w:val="14"/>
        </w:numPr>
        <w:rPr>
          <w:rFonts w:cstheme="minorHAnsi"/>
        </w:rPr>
      </w:pPr>
      <w:r w:rsidRPr="00A2209F">
        <w:rPr>
          <w:rFonts w:cstheme="minorHAnsi"/>
          <w:i/>
          <w:iCs/>
        </w:rPr>
        <w:t>Recommendation</w:t>
      </w:r>
      <w:r w:rsidRPr="00A2209F">
        <w:rPr>
          <w:rFonts w:cstheme="minorHAnsi"/>
        </w:rPr>
        <w:t>:</w:t>
      </w:r>
      <w:r w:rsidR="00A2209F">
        <w:rPr>
          <w:rFonts w:cstheme="minorHAnsi"/>
        </w:rPr>
        <w:t xml:space="preserve">  </w:t>
      </w:r>
      <w:r w:rsidR="00A2209F" w:rsidRPr="00A2209F">
        <w:rPr>
          <w:rFonts w:cstheme="minorHAnsi"/>
        </w:rPr>
        <w:t>The Panel notes tha</w:t>
      </w:r>
      <w:r w:rsidR="00A2209F">
        <w:rPr>
          <w:rFonts w:cstheme="minorHAnsi"/>
        </w:rPr>
        <w:t xml:space="preserve">t the department may already be doing this as a part of the preparation for Laboratory Exercise 2 (given scientific studies that will be discussed and the mention of IACUC approval), </w:t>
      </w:r>
      <w:r w:rsidRPr="00A2209F">
        <w:rPr>
          <w:rFonts w:cstheme="minorHAnsi"/>
        </w:rPr>
        <w:t xml:space="preserve"> </w:t>
      </w:r>
      <w:r w:rsidR="00A2209F">
        <w:rPr>
          <w:rFonts w:cstheme="minorHAnsi"/>
        </w:rPr>
        <w:t>but they offer a friendly recommendation</w:t>
      </w:r>
      <w:r w:rsidR="00876BC9" w:rsidRPr="00A2209F">
        <w:rPr>
          <w:rFonts w:cstheme="minorHAnsi"/>
        </w:rPr>
        <w:t xml:space="preserve"> that the department </w:t>
      </w:r>
      <w:r w:rsidR="00A2209F">
        <w:rPr>
          <w:rFonts w:cstheme="minorHAnsi"/>
        </w:rPr>
        <w:t>include</w:t>
      </w:r>
      <w:r w:rsidR="00876BC9" w:rsidRPr="00A2209F">
        <w:rPr>
          <w:rFonts w:cstheme="minorHAnsi"/>
        </w:rPr>
        <w:t xml:space="preserve"> some material regarding animal welfare when preparing </w:t>
      </w:r>
      <w:r w:rsidR="00A2209F" w:rsidRPr="00A2209F">
        <w:rPr>
          <w:rFonts w:cstheme="minorHAnsi"/>
        </w:rPr>
        <w:t>students to include animal observation in their experi</w:t>
      </w:r>
      <w:r w:rsidR="00D776C5">
        <w:rPr>
          <w:rFonts w:cstheme="minorHAnsi"/>
        </w:rPr>
        <w:t xml:space="preserve">ential </w:t>
      </w:r>
      <w:r w:rsidR="00A2209F" w:rsidRPr="00A2209F">
        <w:rPr>
          <w:rFonts w:cstheme="minorHAnsi"/>
        </w:rPr>
        <w:t xml:space="preserve">activities.  </w:t>
      </w:r>
    </w:p>
    <w:p w14:paraId="573B93F1" w14:textId="52964AA7" w:rsidR="00A2209F" w:rsidRPr="00A2209F" w:rsidRDefault="00A2209F" w:rsidP="00A2209F">
      <w:pPr>
        <w:pStyle w:val="ListParagraph"/>
        <w:numPr>
          <w:ilvl w:val="1"/>
          <w:numId w:val="14"/>
        </w:numPr>
        <w:rPr>
          <w:rFonts w:cstheme="minorHAnsi"/>
        </w:rPr>
      </w:pPr>
      <w:r w:rsidRPr="00A2209F">
        <w:rPr>
          <w:rFonts w:cstheme="minorHAnsi"/>
          <w:i/>
          <w:iCs/>
        </w:rPr>
        <w:t>Recommendation</w:t>
      </w:r>
      <w:r w:rsidRPr="00A2209F">
        <w:rPr>
          <w:rFonts w:cstheme="minorHAnsi"/>
        </w:rPr>
        <w:t>: The Panel recommends that the department use the most up-to-date version of the Mental Health statement (</w:t>
      </w:r>
      <w:r>
        <w:rPr>
          <w:rFonts w:cstheme="minorHAnsi"/>
        </w:rPr>
        <w:t xml:space="preserve"> 1350 syllabus pg. 18 under “Your Mental Health”</w:t>
      </w:r>
      <w:r w:rsidR="00DF49B2">
        <w:rPr>
          <w:rFonts w:cstheme="minorHAnsi"/>
        </w:rPr>
        <w:t xml:space="preserve"> and 1351 </w:t>
      </w:r>
      <w:r w:rsidR="00DF49B2" w:rsidRPr="00A2209F">
        <w:rPr>
          <w:rFonts w:cstheme="minorHAnsi"/>
        </w:rPr>
        <w:t xml:space="preserve">syllabus pg. </w:t>
      </w:r>
      <w:r w:rsidR="00DF49B2">
        <w:rPr>
          <w:rFonts w:cstheme="minorHAnsi"/>
        </w:rPr>
        <w:t>1</w:t>
      </w:r>
      <w:r w:rsidR="004B33A0">
        <w:rPr>
          <w:rFonts w:cstheme="minorHAnsi"/>
        </w:rPr>
        <w:t xml:space="preserve">8 </w:t>
      </w:r>
      <w:r w:rsidR="00DF49B2" w:rsidRPr="00A2209F">
        <w:rPr>
          <w:rFonts w:cstheme="minorHAnsi"/>
        </w:rPr>
        <w:t>under “</w:t>
      </w:r>
      <w:r w:rsidR="00DF49B2">
        <w:rPr>
          <w:rFonts w:cstheme="minorHAnsi"/>
        </w:rPr>
        <w:t>Your</w:t>
      </w:r>
      <w:r w:rsidR="00DF49B2" w:rsidRPr="00A2209F">
        <w:rPr>
          <w:rFonts w:cstheme="minorHAnsi"/>
        </w:rPr>
        <w:t xml:space="preserve"> Mental Health</w:t>
      </w:r>
      <w:r w:rsidR="00DF49B2">
        <w:rPr>
          <w:rFonts w:cstheme="minorHAnsi"/>
        </w:rPr>
        <w:t>”</w:t>
      </w:r>
      <w:r w:rsidRPr="00A2209F">
        <w:rPr>
          <w:rFonts w:cstheme="minorHAnsi"/>
        </w:rPr>
        <w:t xml:space="preserve">), as the phone number and name of the suicide prevention hotline have changed.  An up-to-date statement can be found here: </w:t>
      </w:r>
      <w:hyperlink r:id="rId5" w:history="1">
        <w:r w:rsidRPr="00CA064A">
          <w:rPr>
            <w:rStyle w:val="Hyperlink"/>
            <w:rFonts w:cstheme="minorHAnsi"/>
          </w:rPr>
          <w:t>https://asccas.osu.edu/curriculum/syllabus-elements</w:t>
        </w:r>
      </w:hyperlink>
      <w:r>
        <w:rPr>
          <w:rFonts w:cstheme="minorHAnsi"/>
        </w:rPr>
        <w:t xml:space="preserve"> </w:t>
      </w:r>
      <w:r w:rsidRPr="00A2209F">
        <w:rPr>
          <w:rFonts w:cstheme="minorHAnsi"/>
        </w:rPr>
        <w:t>.</w:t>
      </w:r>
    </w:p>
    <w:p w14:paraId="645E962A" w14:textId="5DC207EF" w:rsidR="006C266D" w:rsidRPr="00D526C5" w:rsidRDefault="006C266D" w:rsidP="00EB11F1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Kaizar, Cole; unanimously approved</w:t>
      </w:r>
      <w:r w:rsidR="00A2209F">
        <w:rPr>
          <w:rFonts w:cstheme="minorHAnsi"/>
        </w:rPr>
        <w:t xml:space="preserve"> with </w:t>
      </w:r>
      <w:r w:rsidR="00A2209F">
        <w:rPr>
          <w:rFonts w:cstheme="minorHAnsi"/>
          <w:i/>
          <w:iCs/>
        </w:rPr>
        <w:t xml:space="preserve">three recommendations </w:t>
      </w:r>
      <w:r w:rsidR="00A2209F">
        <w:rPr>
          <w:rFonts w:cstheme="minorHAnsi"/>
        </w:rPr>
        <w:t>(in italics above).</w:t>
      </w:r>
    </w:p>
    <w:p w14:paraId="2DBCE7A8" w14:textId="56DA55EE" w:rsidR="00EB11F1" w:rsidRDefault="00EB11F1" w:rsidP="00EB11F1">
      <w:pPr>
        <w:numPr>
          <w:ilvl w:val="0"/>
          <w:numId w:val="14"/>
        </w:numPr>
        <w:rPr>
          <w:rFonts w:cstheme="minorHAnsi"/>
        </w:rPr>
      </w:pPr>
      <w:r w:rsidRPr="00EB11F1">
        <w:rPr>
          <w:rFonts w:cstheme="minorHAnsi"/>
        </w:rPr>
        <w:t>Astronomy 5550 (new course)</w:t>
      </w:r>
    </w:p>
    <w:p w14:paraId="3D8DF038" w14:textId="71396886" w:rsidR="00C300F8" w:rsidRDefault="00C300F8" w:rsidP="00EB11F1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The Panel asks that the department provide more information</w:t>
      </w:r>
      <w:r w:rsidR="003C686A">
        <w:rPr>
          <w:rFonts w:cstheme="minorHAnsi"/>
        </w:rPr>
        <w:t xml:space="preserve"> in the syllabus</w:t>
      </w:r>
      <w:r>
        <w:rPr>
          <w:rFonts w:cstheme="minorHAnsi"/>
        </w:rPr>
        <w:t xml:space="preserve"> about the “collaborative assignments”</w:t>
      </w:r>
      <w:r w:rsidR="002B4ADD">
        <w:rPr>
          <w:rFonts w:cstheme="minorHAnsi"/>
        </w:rPr>
        <w:t xml:space="preserve"> (syllabus pg. 2 under “Grading Information).</w:t>
      </w:r>
      <w:r w:rsidR="003C686A">
        <w:rPr>
          <w:rFonts w:cstheme="minorHAnsi"/>
        </w:rPr>
        <w:t xml:space="preserve"> </w:t>
      </w:r>
      <w:r w:rsidR="002B4ADD">
        <w:rPr>
          <w:rFonts w:cstheme="minorHAnsi"/>
        </w:rPr>
        <w:t xml:space="preserve"> S</w:t>
      </w:r>
      <w:r w:rsidR="003C686A">
        <w:rPr>
          <w:rFonts w:cstheme="minorHAnsi"/>
        </w:rPr>
        <w:t xml:space="preserve">ince these </w:t>
      </w:r>
      <w:r w:rsidR="00C4734C">
        <w:rPr>
          <w:rFonts w:cstheme="minorHAnsi"/>
        </w:rPr>
        <w:t xml:space="preserve">assignments </w:t>
      </w:r>
      <w:r w:rsidR="003C686A">
        <w:rPr>
          <w:rFonts w:cstheme="minorHAnsi"/>
        </w:rPr>
        <w:t>will make up over half of students’ grade</w:t>
      </w:r>
      <w:r w:rsidR="00C4734C">
        <w:rPr>
          <w:rFonts w:cstheme="minorHAnsi"/>
        </w:rPr>
        <w:t>s</w:t>
      </w:r>
      <w:r w:rsidR="003C686A">
        <w:rPr>
          <w:rFonts w:cstheme="minorHAnsi"/>
        </w:rPr>
        <w:t>, the</w:t>
      </w:r>
      <w:r w:rsidR="00C4734C">
        <w:rPr>
          <w:rFonts w:cstheme="minorHAnsi"/>
        </w:rPr>
        <w:t xml:space="preserve"> Panel</w:t>
      </w:r>
      <w:r w:rsidR="003C686A">
        <w:rPr>
          <w:rFonts w:cstheme="minorHAnsi"/>
        </w:rPr>
        <w:t xml:space="preserve"> would like the syllabus to provide more comprehensive information to students, </w:t>
      </w:r>
      <w:r>
        <w:rPr>
          <w:rFonts w:cstheme="minorHAnsi"/>
        </w:rPr>
        <w:t>including the following:</w:t>
      </w:r>
    </w:p>
    <w:p w14:paraId="4CC7A03D" w14:textId="71427A02" w:rsidR="002C3377" w:rsidRDefault="002C3377" w:rsidP="00C300F8">
      <w:pPr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The Panel asks that the department clarify for students whether the group work will take place in class, outside of class or a combination</w:t>
      </w:r>
      <w:r w:rsidR="00A70B77">
        <w:rPr>
          <w:rFonts w:cstheme="minorHAnsi"/>
        </w:rPr>
        <w:t xml:space="preserve"> </w:t>
      </w:r>
      <w:r>
        <w:rPr>
          <w:rFonts w:cstheme="minorHAnsi"/>
        </w:rPr>
        <w:t>of both.</w:t>
      </w:r>
    </w:p>
    <w:p w14:paraId="78ACB5B6" w14:textId="66D9CE2E" w:rsidR="00C300F8" w:rsidRDefault="00C300F8" w:rsidP="00C300F8">
      <w:pPr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The Panel </w:t>
      </w:r>
      <w:r w:rsidR="000A7533">
        <w:rPr>
          <w:rFonts w:cstheme="minorHAnsi"/>
        </w:rPr>
        <w:t>requests that the department give more detail</w:t>
      </w:r>
      <w:r>
        <w:rPr>
          <w:rFonts w:cstheme="minorHAnsi"/>
        </w:rPr>
        <w:t xml:space="preserve"> about the makeup of the groups, such as how </w:t>
      </w:r>
      <w:r w:rsidR="002B4ADD">
        <w:rPr>
          <w:rFonts w:cstheme="minorHAnsi"/>
        </w:rPr>
        <w:t xml:space="preserve">and when </w:t>
      </w:r>
      <w:r>
        <w:rPr>
          <w:rFonts w:cstheme="minorHAnsi"/>
        </w:rPr>
        <w:t xml:space="preserve">they will be assigned, and whether students will work with the same group throughout the semester or be </w:t>
      </w:r>
      <w:r w:rsidR="003C686A">
        <w:rPr>
          <w:rFonts w:cstheme="minorHAnsi"/>
        </w:rPr>
        <w:t>re-assigned to different groups for each project.</w:t>
      </w:r>
    </w:p>
    <w:p w14:paraId="3DB039AD" w14:textId="29B24897" w:rsidR="00C300F8" w:rsidRDefault="003C686A" w:rsidP="00C300F8">
      <w:pPr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lastRenderedPageBreak/>
        <w:t>The Panel asks that the department provide information on how group work will be evaluated.</w:t>
      </w:r>
    </w:p>
    <w:p w14:paraId="4A777C15" w14:textId="62E38109" w:rsidR="00C300F8" w:rsidRDefault="003C686A" w:rsidP="00C300F8">
      <w:pPr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 xml:space="preserve">The Panel asks that the department specify what deliverables will look like for the </w:t>
      </w:r>
      <w:r w:rsidR="000A7533">
        <w:rPr>
          <w:rFonts w:cstheme="minorHAnsi"/>
        </w:rPr>
        <w:t>assignments</w:t>
      </w:r>
      <w:r>
        <w:rPr>
          <w:rFonts w:cstheme="minorHAnsi"/>
        </w:rPr>
        <w:t xml:space="preserve"> (i.e. a presentation, a written document, etc.)</w:t>
      </w:r>
    </w:p>
    <w:p w14:paraId="55F85CB4" w14:textId="651BC87B" w:rsidR="002C3377" w:rsidRDefault="002C3377" w:rsidP="002C3377">
      <w:pPr>
        <w:numPr>
          <w:ilvl w:val="2"/>
          <w:numId w:val="14"/>
        </w:numPr>
        <w:rPr>
          <w:rFonts w:cstheme="minorHAnsi"/>
        </w:rPr>
      </w:pPr>
      <w:r w:rsidRPr="002C3377">
        <w:rPr>
          <w:rFonts w:cstheme="minorHAnsi"/>
        </w:rPr>
        <w:t>The panel asks that the group work be placed onto the weekly topical outline</w:t>
      </w:r>
      <w:r>
        <w:rPr>
          <w:rFonts w:cstheme="minorHAnsi"/>
        </w:rPr>
        <w:t xml:space="preserve"> (syllabus pg. 2-3)</w:t>
      </w:r>
      <w:r w:rsidRPr="002C3377">
        <w:rPr>
          <w:rFonts w:cstheme="minorHAnsi"/>
        </w:rPr>
        <w:t xml:space="preserve"> to support an understanding of the amount of work that is expected of students. </w:t>
      </w:r>
    </w:p>
    <w:p w14:paraId="04A8CADC" w14:textId="06E9E4BA" w:rsidR="005B4F96" w:rsidRDefault="00AF10A2" w:rsidP="005B4F96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 xml:space="preserve">The Panel asks that the department include in the syllabus a statement about what devices/technologies the students will need to be successful in the course.  If no special equipment is needed, they ask that this be stated in the syllabus. </w:t>
      </w:r>
    </w:p>
    <w:p w14:paraId="7FA4544F" w14:textId="4B85C10C" w:rsidR="00E9592C" w:rsidRPr="00E9592C" w:rsidRDefault="00E9592C" w:rsidP="00E9592C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The Panel asks that a curriculum map be provided for the Astronomy and Astrophysics major that includes Astronomy 5550.  (The document uploaded to curriculum.osu.edu</w:t>
      </w:r>
      <w:r w:rsidR="000A7533">
        <w:rPr>
          <w:rFonts w:cstheme="minorHAnsi"/>
        </w:rPr>
        <w:t xml:space="preserve"> and labeled as the curriculum map</w:t>
      </w:r>
      <w:r>
        <w:rPr>
          <w:rFonts w:cstheme="minorHAnsi"/>
        </w:rPr>
        <w:t xml:space="preserve"> is actually a </w:t>
      </w:r>
      <w:r w:rsidR="00334080">
        <w:rPr>
          <w:rFonts w:cstheme="minorHAnsi"/>
        </w:rPr>
        <w:t>4-year</w:t>
      </w:r>
      <w:r>
        <w:rPr>
          <w:rFonts w:cstheme="minorHAnsi"/>
        </w:rPr>
        <w:t xml:space="preserve"> plan for undergraduate student</w:t>
      </w:r>
      <w:r w:rsidR="000A7533">
        <w:rPr>
          <w:rFonts w:cstheme="minorHAnsi"/>
        </w:rPr>
        <w:t xml:space="preserve">s.)  </w:t>
      </w:r>
      <w:r>
        <w:rPr>
          <w:rFonts w:cstheme="minorHAnsi"/>
        </w:rPr>
        <w:t>A curriculum map shows how, and at what level (</w:t>
      </w:r>
      <w:r w:rsidR="00334080">
        <w:rPr>
          <w:rFonts w:cstheme="minorHAnsi"/>
        </w:rPr>
        <w:t>e.g.,</w:t>
      </w:r>
      <w:r>
        <w:rPr>
          <w:rFonts w:cstheme="minorHAnsi"/>
        </w:rPr>
        <w:t xml:space="preserve"> beginning, intermediate, advanced) each the program’s courses facilitate students’ attainment of program learning goals.  A table format is recommended, and a sample template for a curriculum map can be found in Appendix 10 of the ASCC Curriculum Handbook (</w:t>
      </w:r>
      <w:hyperlink r:id="rId6" w:history="1">
        <w:r w:rsidRPr="00CA064A">
          <w:rPr>
            <w:rStyle w:val="Hyperlink"/>
            <w:rFonts w:cstheme="minorHAnsi"/>
          </w:rPr>
          <w:t>https://asccas.osu.edu/curriculum/asc-operations-manual</w:t>
        </w:r>
      </w:hyperlink>
      <w:r>
        <w:rPr>
          <w:rFonts w:cstheme="minorHAnsi"/>
        </w:rPr>
        <w:t>) on pg. 78.</w:t>
      </w:r>
      <w:r w:rsidR="000A7533">
        <w:rPr>
          <w:rFonts w:cstheme="minorHAnsi"/>
        </w:rPr>
        <w:t xml:space="preserve">  Curriculum Maps are required to be updated each time a unit submits a new course that can be counted in their major.</w:t>
      </w:r>
    </w:p>
    <w:p w14:paraId="05B5E9CB" w14:textId="3F7976C5" w:rsidR="00360A14" w:rsidRDefault="002B4ADD" w:rsidP="00EB11F1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The Panel recommends that the department consider</w:t>
      </w:r>
      <w:r w:rsidR="00360A14">
        <w:rPr>
          <w:rFonts w:cstheme="minorHAnsi"/>
        </w:rPr>
        <w:t xml:space="preserve"> whether linear algebra </w:t>
      </w:r>
      <w:r w:rsidR="00C4734C">
        <w:rPr>
          <w:rFonts w:cstheme="minorHAnsi"/>
        </w:rPr>
        <w:t xml:space="preserve">(Math 2568) </w:t>
      </w:r>
      <w:r w:rsidR="00360A14">
        <w:rPr>
          <w:rFonts w:cstheme="minorHAnsi"/>
        </w:rPr>
        <w:t xml:space="preserve">should be a </w:t>
      </w:r>
      <w:r>
        <w:rPr>
          <w:rFonts w:cstheme="minorHAnsi"/>
        </w:rPr>
        <w:t>pre-requisite</w:t>
      </w:r>
      <w:r w:rsidR="00360A14">
        <w:rPr>
          <w:rFonts w:cstheme="minorHAnsi"/>
        </w:rPr>
        <w:t xml:space="preserve"> for this course</w:t>
      </w:r>
      <w:r>
        <w:rPr>
          <w:rFonts w:cstheme="minorHAnsi"/>
        </w:rPr>
        <w:t xml:space="preserve"> given the topics covered in the course calendar (syllabus pg. 2-3).</w:t>
      </w:r>
      <w:r w:rsidR="00C4734C">
        <w:rPr>
          <w:rFonts w:cstheme="minorHAnsi"/>
        </w:rPr>
        <w:t xml:space="preserve">  </w:t>
      </w:r>
    </w:p>
    <w:p w14:paraId="111F7A6F" w14:textId="56B5A671" w:rsidR="00EB11F1" w:rsidRDefault="00AF10A2" w:rsidP="00EB11F1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The Panel recommends that the department consider whether experience with the Python programming language (as mentioned on pg. 1 of the syllabus) should be a formal prerequisite for the class</w:t>
      </w:r>
      <w:r w:rsidR="005B4F96">
        <w:rPr>
          <w:rFonts w:cstheme="minorHAnsi"/>
        </w:rPr>
        <w:t xml:space="preserve"> (CSE  1224)</w:t>
      </w:r>
      <w:r>
        <w:rPr>
          <w:rFonts w:cstheme="minorHAnsi"/>
        </w:rPr>
        <w:t>, or at least be mentioned in the course description</w:t>
      </w:r>
      <w:r w:rsidR="005B4F96">
        <w:rPr>
          <w:rFonts w:cstheme="minorHAnsi"/>
        </w:rPr>
        <w:t xml:space="preserve"> (Course Request Form under “General Information”).  If an introduction to Python is covered in both Astronomy 3350 and Physics 3700, the Panel understands that </w:t>
      </w:r>
      <w:r w:rsidR="000A7533">
        <w:rPr>
          <w:rFonts w:cstheme="minorHAnsi"/>
        </w:rPr>
        <w:t>a formal</w:t>
      </w:r>
      <w:r w:rsidR="005B4F96">
        <w:rPr>
          <w:rFonts w:cstheme="minorHAnsi"/>
        </w:rPr>
        <w:t xml:space="preserve"> pre-requisite may not be necessary.</w:t>
      </w:r>
    </w:p>
    <w:p w14:paraId="4C3CFD36" w14:textId="4E7A4218" w:rsidR="00EB11F1" w:rsidRDefault="005B4F96" w:rsidP="00EB11F1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 xml:space="preserve">The Panel recommends that the department remove </w:t>
      </w:r>
      <w:r w:rsidR="000A7533">
        <w:rPr>
          <w:rFonts w:cstheme="minorHAnsi"/>
        </w:rPr>
        <w:t xml:space="preserve">the </w:t>
      </w:r>
      <w:r>
        <w:rPr>
          <w:rFonts w:cstheme="minorHAnsi"/>
        </w:rPr>
        <w:t>reference to the “standard OSU grading scale” (s</w:t>
      </w:r>
      <w:r w:rsidR="00EB11F1">
        <w:rPr>
          <w:rFonts w:cstheme="minorHAnsi"/>
        </w:rPr>
        <w:t>yllabus pg. 2</w:t>
      </w:r>
      <w:r>
        <w:rPr>
          <w:rFonts w:cstheme="minorHAnsi"/>
        </w:rPr>
        <w:t xml:space="preserve"> under “Grading Information”)</w:t>
      </w:r>
      <w:r w:rsidR="00EB11F1">
        <w:rPr>
          <w:rFonts w:cstheme="minorHAnsi"/>
        </w:rPr>
        <w:t xml:space="preserve"> </w:t>
      </w:r>
      <w:r>
        <w:rPr>
          <w:rFonts w:cstheme="minorHAnsi"/>
        </w:rPr>
        <w:t>as Ohio State does not have a standard grading scale; instructors are free to choose any scale that best meets the needs of their particular course.</w:t>
      </w:r>
    </w:p>
    <w:p w14:paraId="1707D3A7" w14:textId="68F63835" w:rsidR="00D776C5" w:rsidRPr="00D776C5" w:rsidRDefault="004203FA" w:rsidP="00D776C5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No Vote</w:t>
      </w:r>
    </w:p>
    <w:p w14:paraId="4F0FE22D" w14:textId="7EDE1276" w:rsidR="003E0300" w:rsidRPr="003E0300" w:rsidRDefault="00EB11F1" w:rsidP="003E0300">
      <w:pPr>
        <w:numPr>
          <w:ilvl w:val="0"/>
          <w:numId w:val="14"/>
        </w:numPr>
        <w:rPr>
          <w:rFonts w:cstheme="minorHAnsi"/>
        </w:rPr>
      </w:pPr>
      <w:r w:rsidRPr="00EB11F1">
        <w:rPr>
          <w:rFonts w:cstheme="minorHAnsi"/>
        </w:rPr>
        <w:t>Earth Science 5757 (new course)</w:t>
      </w:r>
    </w:p>
    <w:p w14:paraId="6F960AD7" w14:textId="14D776FE" w:rsidR="00040EAF" w:rsidRDefault="00040EAF" w:rsidP="004F1F02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The Panel asks that the department obtain concurrence from the Department of Computer Science and Engineering and the Department of Statistics.</w:t>
      </w:r>
    </w:p>
    <w:p w14:paraId="4BB5E242" w14:textId="239D9627" w:rsidR="00FB67E2" w:rsidRDefault="00FB67E2" w:rsidP="004F1F02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 xml:space="preserve">The Panel </w:t>
      </w:r>
      <w:r w:rsidR="0080565A">
        <w:rPr>
          <w:rFonts w:cstheme="minorHAnsi"/>
        </w:rPr>
        <w:t>ask</w:t>
      </w:r>
      <w:r w:rsidR="002C3377">
        <w:rPr>
          <w:rFonts w:cstheme="minorHAnsi"/>
        </w:rPr>
        <w:t xml:space="preserve">s </w:t>
      </w:r>
      <w:r>
        <w:rPr>
          <w:rFonts w:cstheme="minorHAnsi"/>
        </w:rPr>
        <w:t xml:space="preserve">that the department </w:t>
      </w:r>
      <w:r w:rsidR="009F1876">
        <w:rPr>
          <w:rFonts w:cstheme="minorHAnsi"/>
        </w:rPr>
        <w:t xml:space="preserve">provide further information </w:t>
      </w:r>
      <w:r w:rsidR="0080565A">
        <w:rPr>
          <w:rFonts w:cstheme="minorHAnsi"/>
        </w:rPr>
        <w:t>about</w:t>
      </w:r>
      <w:r w:rsidR="00294EB3">
        <w:rPr>
          <w:rFonts w:cstheme="minorHAnsi"/>
        </w:rPr>
        <w:t xml:space="preserve"> </w:t>
      </w:r>
      <w:r w:rsidR="002C3377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="00BD5BDA">
        <w:rPr>
          <w:rFonts w:cstheme="minorHAnsi"/>
        </w:rPr>
        <w:t>course structure</w:t>
      </w:r>
      <w:r w:rsidR="009F1876">
        <w:rPr>
          <w:rFonts w:cstheme="minorHAnsi"/>
        </w:rPr>
        <w:t xml:space="preserve"> provided</w:t>
      </w:r>
      <w:r>
        <w:rPr>
          <w:rFonts w:cstheme="minorHAnsi"/>
        </w:rPr>
        <w:t xml:space="preserve"> in the “Course Overview and Goals” section of the syllabus (pg. 1)</w:t>
      </w:r>
      <w:r w:rsidR="009F1876">
        <w:rPr>
          <w:rFonts w:cstheme="minorHAnsi"/>
        </w:rPr>
        <w:t xml:space="preserve">, clearly describing for students the expectations </w:t>
      </w:r>
      <w:r w:rsidR="00BD5BDA">
        <w:rPr>
          <w:rFonts w:cstheme="minorHAnsi"/>
        </w:rPr>
        <w:t>for time spent in class and outside of class</w:t>
      </w:r>
      <w:r w:rsidR="009F1876">
        <w:rPr>
          <w:rFonts w:cstheme="minorHAnsi"/>
        </w:rPr>
        <w:t>.  They recommend that this include not only the description of how students will spend time in class</w:t>
      </w:r>
      <w:r w:rsidR="0080565A">
        <w:rPr>
          <w:rFonts w:cstheme="minorHAnsi"/>
        </w:rPr>
        <w:t xml:space="preserve"> (they assume that </w:t>
      </w:r>
      <w:r w:rsidR="0080565A">
        <w:rPr>
          <w:rFonts w:cstheme="minorHAnsi"/>
        </w:rPr>
        <w:lastRenderedPageBreak/>
        <w:t>this is what is currently provided)</w:t>
      </w:r>
      <w:r w:rsidR="009F1876">
        <w:rPr>
          <w:rFonts w:cstheme="minorHAnsi"/>
        </w:rPr>
        <w:t xml:space="preserve">, but also </w:t>
      </w:r>
      <w:r w:rsidR="0080565A">
        <w:rPr>
          <w:rFonts w:cstheme="minorHAnsi"/>
        </w:rPr>
        <w:t xml:space="preserve">what expectations are for out-of-class work, especially given that students may need to utilize the on-campus computer lab for homework/assignments.  </w:t>
      </w:r>
    </w:p>
    <w:p w14:paraId="5E56D4FC" w14:textId="77777777" w:rsidR="00A70B77" w:rsidRDefault="00A70B77" w:rsidP="00A70B77">
      <w:pPr>
        <w:pStyle w:val="ListParagraph"/>
        <w:numPr>
          <w:ilvl w:val="1"/>
          <w:numId w:val="14"/>
        </w:numPr>
        <w:spacing w:line="252" w:lineRule="auto"/>
      </w:pPr>
      <w:r>
        <w:t xml:space="preserve">The Panel recommends that the department carefully consider the grading scheme of the course, assessing whether there is a sufficient correlation between the course’s expected learning outcomes and students’ final grades; grades of S/U might also be a possibility for the current structure. The Panel notes that, according to pg. 3 of the syllabus, the weekly assignments involving the Jupyter notebooks will be graded as pass/fail.  Since these notebooks are 80% of the course grade and students can receive up to a 10% bonus simply for attending class (syllabus pg. 4 under “Course Grading”), it appears that students could earn a grade of A- by doing the minimum to pass the Jupyter notebook assignments each week and attending every class meeting, even if they do not attempt the final project.  </w:t>
      </w:r>
    </w:p>
    <w:p w14:paraId="4E1F610A" w14:textId="0BFC1DD1" w:rsidR="00D776C5" w:rsidRPr="00D41D46" w:rsidRDefault="00D776C5" w:rsidP="00D776C5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 xml:space="preserve">The Panel recommends that the department consider whether linear algebra (Math 2568) should be a pre-requisite for this course given the mention of the use of “basic linear algebra” on pg. 2 of the syllabus. </w:t>
      </w:r>
    </w:p>
    <w:p w14:paraId="3527DCCF" w14:textId="64967496" w:rsidR="0019436B" w:rsidRDefault="0019436B" w:rsidP="004F1F02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The Panel asks that the department use the disability services statement</w:t>
      </w:r>
      <w:r w:rsidR="00D776C5">
        <w:rPr>
          <w:rFonts w:cstheme="minorHAnsi"/>
        </w:rPr>
        <w:t xml:space="preserve"> (syllabus pg. 4)</w:t>
      </w:r>
      <w:r>
        <w:rPr>
          <w:rFonts w:cstheme="minorHAnsi"/>
        </w:rPr>
        <w:t xml:space="preserve"> that is required by the Arts and Sciences Curriculum Committee for all Arts and Sciences courses.  This statement can be found in an easy-to-copy/paste format her</w:t>
      </w:r>
      <w:r w:rsidR="0080565A">
        <w:rPr>
          <w:rFonts w:cstheme="minorHAnsi"/>
        </w:rPr>
        <w:t>e:</w:t>
      </w:r>
      <w:r w:rsidR="0080565A" w:rsidRPr="0080565A">
        <w:t xml:space="preserve"> </w:t>
      </w:r>
      <w:hyperlink r:id="rId7" w:history="1">
        <w:r w:rsidR="0080565A" w:rsidRPr="00CA064A">
          <w:rPr>
            <w:rStyle w:val="Hyperlink"/>
            <w:rFonts w:cstheme="minorHAnsi"/>
          </w:rPr>
          <w:t>https://asccas.osu.edu/curriculum/syllabus-elements</w:t>
        </w:r>
      </w:hyperlink>
      <w:r>
        <w:rPr>
          <w:rFonts w:cstheme="minorHAnsi"/>
        </w:rPr>
        <w:t xml:space="preserve">.  </w:t>
      </w:r>
    </w:p>
    <w:p w14:paraId="56FB7F2E" w14:textId="51300E4C" w:rsidR="00D776C5" w:rsidRDefault="00D776C5" w:rsidP="004F1F02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 xml:space="preserve">The Panel recommends that the department use the college’s </w:t>
      </w:r>
      <w:r w:rsidR="00D41D46">
        <w:rPr>
          <w:rFonts w:cstheme="minorHAnsi"/>
        </w:rPr>
        <w:t>preferr</w:t>
      </w:r>
      <w:r>
        <w:rPr>
          <w:rFonts w:cstheme="minorHAnsi"/>
        </w:rPr>
        <w:t xml:space="preserve">ed language for their diversity statement (syllabus pg. 4-5).  This statement can be found in an easy-to-copy/paste format here: </w:t>
      </w:r>
      <w:hyperlink r:id="rId8" w:history="1">
        <w:r w:rsidRPr="00CA064A">
          <w:rPr>
            <w:rStyle w:val="Hyperlink"/>
            <w:rFonts w:cstheme="minorHAnsi"/>
          </w:rPr>
          <w:t>https://asccas.osu.edu/curriculum/syllabus-elements</w:t>
        </w:r>
      </w:hyperlink>
      <w:r>
        <w:rPr>
          <w:rFonts w:cstheme="minorHAnsi"/>
        </w:rPr>
        <w:t xml:space="preserve">.  </w:t>
      </w:r>
    </w:p>
    <w:p w14:paraId="097F0741" w14:textId="77970D6A" w:rsidR="00D776C5" w:rsidRDefault="00D776C5" w:rsidP="00D776C5">
      <w:pPr>
        <w:pStyle w:val="ListParagraph"/>
        <w:numPr>
          <w:ilvl w:val="1"/>
          <w:numId w:val="14"/>
        </w:numPr>
        <w:spacing w:after="0" w:line="276" w:lineRule="auto"/>
        <w:rPr>
          <w:rFonts w:asciiTheme="majorHAnsi" w:eastAsia="Times New Roman" w:hAnsiTheme="majorHAnsi" w:cstheme="majorHAnsi"/>
        </w:rPr>
      </w:pPr>
      <w:r w:rsidRPr="00B011B3">
        <w:rPr>
          <w:rFonts w:asciiTheme="majorHAnsi" w:eastAsia="Times New Roman" w:hAnsiTheme="majorHAnsi" w:cstheme="majorHAnsi"/>
        </w:rPr>
        <w:t>The Panel recommends that the department</w:t>
      </w:r>
      <w:r>
        <w:rPr>
          <w:rFonts w:asciiTheme="majorHAnsi" w:eastAsia="Times New Roman" w:hAnsiTheme="majorHAnsi" w:cstheme="majorHAnsi"/>
        </w:rPr>
        <w:t>s</w:t>
      </w:r>
      <w:r w:rsidRPr="00B011B3">
        <w:rPr>
          <w:rFonts w:asciiTheme="majorHAnsi" w:eastAsia="Times New Roman" w:hAnsiTheme="majorHAnsi" w:cstheme="majorHAnsi"/>
        </w:rPr>
        <w:t xml:space="preserve"> use the most up-to-date version of the Mental Health statement (syllabus pg. </w:t>
      </w:r>
      <w:r>
        <w:rPr>
          <w:rFonts w:asciiTheme="majorHAnsi" w:eastAsia="Times New Roman" w:hAnsiTheme="majorHAnsi" w:cstheme="majorHAnsi"/>
        </w:rPr>
        <w:t xml:space="preserve">5 </w:t>
      </w:r>
      <w:r w:rsidRPr="00B011B3">
        <w:rPr>
          <w:rFonts w:asciiTheme="majorHAnsi" w:eastAsia="Times New Roman" w:hAnsiTheme="majorHAnsi" w:cstheme="majorHAnsi"/>
        </w:rPr>
        <w:t>under “</w:t>
      </w:r>
      <w:r>
        <w:rPr>
          <w:rFonts w:asciiTheme="majorHAnsi" w:eastAsia="Times New Roman" w:hAnsiTheme="majorHAnsi" w:cstheme="majorHAnsi"/>
        </w:rPr>
        <w:t>Mental Health</w:t>
      </w:r>
      <w:r w:rsidRPr="00B011B3">
        <w:rPr>
          <w:rFonts w:asciiTheme="majorHAnsi" w:eastAsia="Times New Roman" w:hAnsiTheme="majorHAnsi" w:cstheme="majorHAnsi"/>
        </w:rPr>
        <w:t xml:space="preserve">”), as the phone number and name of the suicide prevention hotline have changed.  An up-to-date statement can be found here: </w:t>
      </w:r>
      <w:hyperlink r:id="rId9" w:history="1">
        <w:r w:rsidRPr="005012FE">
          <w:rPr>
            <w:rStyle w:val="Hyperlink"/>
            <w:rFonts w:asciiTheme="majorHAnsi" w:eastAsia="Times New Roman" w:hAnsiTheme="majorHAnsi" w:cstheme="majorHAnsi"/>
          </w:rPr>
          <w:t>https://asccas.osu.edu/curriculum/syllabus-elements</w:t>
        </w:r>
      </w:hyperlink>
      <w:r>
        <w:rPr>
          <w:rFonts w:asciiTheme="majorHAnsi" w:eastAsia="Times New Roman" w:hAnsiTheme="majorHAnsi" w:cstheme="majorHAnsi"/>
        </w:rPr>
        <w:t>.</w:t>
      </w:r>
    </w:p>
    <w:p w14:paraId="78EA853A" w14:textId="77777777" w:rsidR="00D776C5" w:rsidRPr="00D776C5" w:rsidRDefault="00D776C5" w:rsidP="00D776C5">
      <w:pPr>
        <w:pStyle w:val="ListParagraph"/>
        <w:spacing w:after="0" w:line="276" w:lineRule="auto"/>
        <w:rPr>
          <w:rFonts w:asciiTheme="majorHAnsi" w:eastAsia="Times New Roman" w:hAnsiTheme="majorHAnsi" w:cstheme="majorHAnsi"/>
        </w:rPr>
      </w:pPr>
    </w:p>
    <w:p w14:paraId="76AF4CF2" w14:textId="52851532" w:rsidR="003E0300" w:rsidRPr="00EB11F1" w:rsidRDefault="003E0300" w:rsidP="004F1F02">
      <w:pPr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No Vote</w:t>
      </w:r>
    </w:p>
    <w:sectPr w:rsidR="003E0300" w:rsidRPr="00EB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5B9"/>
    <w:multiLevelType w:val="hybridMultilevel"/>
    <w:tmpl w:val="106E90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2D27"/>
    <w:multiLevelType w:val="multilevel"/>
    <w:tmpl w:val="532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22E59"/>
    <w:multiLevelType w:val="multilevel"/>
    <w:tmpl w:val="9474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810B4"/>
    <w:multiLevelType w:val="multilevel"/>
    <w:tmpl w:val="D422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E2BFC"/>
    <w:multiLevelType w:val="multilevel"/>
    <w:tmpl w:val="458A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42785"/>
    <w:multiLevelType w:val="multilevel"/>
    <w:tmpl w:val="A20A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A40E7"/>
    <w:multiLevelType w:val="hybridMultilevel"/>
    <w:tmpl w:val="36F2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5906E6"/>
    <w:multiLevelType w:val="multilevel"/>
    <w:tmpl w:val="8848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37E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6E3EAB"/>
    <w:multiLevelType w:val="multilevel"/>
    <w:tmpl w:val="DA26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92A9C"/>
    <w:multiLevelType w:val="multilevel"/>
    <w:tmpl w:val="DA0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E32A2"/>
    <w:multiLevelType w:val="multilevel"/>
    <w:tmpl w:val="54F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F5CCC"/>
    <w:multiLevelType w:val="hybridMultilevel"/>
    <w:tmpl w:val="86FA98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3CD2D76"/>
    <w:multiLevelType w:val="hybridMultilevel"/>
    <w:tmpl w:val="4BD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82D35"/>
    <w:multiLevelType w:val="multilevel"/>
    <w:tmpl w:val="F3D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75C1D"/>
    <w:multiLevelType w:val="hybridMultilevel"/>
    <w:tmpl w:val="139A7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DB3030"/>
    <w:multiLevelType w:val="multilevel"/>
    <w:tmpl w:val="A7C2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DF207C"/>
    <w:multiLevelType w:val="hybridMultilevel"/>
    <w:tmpl w:val="B4E09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D922F43"/>
    <w:multiLevelType w:val="hybridMultilevel"/>
    <w:tmpl w:val="E352824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11557">
    <w:abstractNumId w:val="18"/>
  </w:num>
  <w:num w:numId="2" w16cid:durableId="1148475701">
    <w:abstractNumId w:val="9"/>
  </w:num>
  <w:num w:numId="3" w16cid:durableId="139155741">
    <w:abstractNumId w:val="12"/>
  </w:num>
  <w:num w:numId="4" w16cid:durableId="341669041">
    <w:abstractNumId w:val="10"/>
  </w:num>
  <w:num w:numId="5" w16cid:durableId="975598036">
    <w:abstractNumId w:val="17"/>
  </w:num>
  <w:num w:numId="6" w16cid:durableId="561715993">
    <w:abstractNumId w:val="13"/>
  </w:num>
  <w:num w:numId="7" w16cid:durableId="490027763">
    <w:abstractNumId w:val="11"/>
  </w:num>
  <w:num w:numId="8" w16cid:durableId="832452559">
    <w:abstractNumId w:val="14"/>
  </w:num>
  <w:num w:numId="9" w16cid:durableId="2055152775">
    <w:abstractNumId w:val="0"/>
  </w:num>
  <w:num w:numId="10" w16cid:durableId="724137378">
    <w:abstractNumId w:val="5"/>
  </w:num>
  <w:num w:numId="11" w16cid:durableId="1938830911">
    <w:abstractNumId w:val="2"/>
  </w:num>
  <w:num w:numId="12" w16cid:durableId="1611351668">
    <w:abstractNumId w:val="6"/>
  </w:num>
  <w:num w:numId="13" w16cid:durableId="410548742">
    <w:abstractNumId w:val="4"/>
  </w:num>
  <w:num w:numId="14" w16cid:durableId="832065459">
    <w:abstractNumId w:val="8"/>
  </w:num>
  <w:num w:numId="15" w16cid:durableId="1292203343">
    <w:abstractNumId w:val="7"/>
  </w:num>
  <w:num w:numId="16" w16cid:durableId="204389724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6042617">
    <w:abstractNumId w:val="15"/>
  </w:num>
  <w:num w:numId="18" w16cid:durableId="1304461307">
    <w:abstractNumId w:val="16"/>
  </w:num>
  <w:num w:numId="19" w16cid:durableId="1719353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8F"/>
    <w:rsid w:val="0000136F"/>
    <w:rsid w:val="00006D8F"/>
    <w:rsid w:val="0001054A"/>
    <w:rsid w:val="000201D7"/>
    <w:rsid w:val="000306CF"/>
    <w:rsid w:val="000349AB"/>
    <w:rsid w:val="00034B23"/>
    <w:rsid w:val="00037D82"/>
    <w:rsid w:val="00040EAF"/>
    <w:rsid w:val="0004340B"/>
    <w:rsid w:val="0005496C"/>
    <w:rsid w:val="000570B5"/>
    <w:rsid w:val="0006246A"/>
    <w:rsid w:val="0006477F"/>
    <w:rsid w:val="0007667C"/>
    <w:rsid w:val="00077FFE"/>
    <w:rsid w:val="00082DF7"/>
    <w:rsid w:val="0009444B"/>
    <w:rsid w:val="00096D66"/>
    <w:rsid w:val="000A7533"/>
    <w:rsid w:val="000B0F19"/>
    <w:rsid w:val="000B221E"/>
    <w:rsid w:val="000B24C5"/>
    <w:rsid w:val="000B4B03"/>
    <w:rsid w:val="000B7EB3"/>
    <w:rsid w:val="000C2B94"/>
    <w:rsid w:val="000C3D03"/>
    <w:rsid w:val="000C5AF6"/>
    <w:rsid w:val="000D05E2"/>
    <w:rsid w:val="000D4433"/>
    <w:rsid w:val="000D6BD4"/>
    <w:rsid w:val="000E068D"/>
    <w:rsid w:val="000F7399"/>
    <w:rsid w:val="00106F5F"/>
    <w:rsid w:val="00125ACB"/>
    <w:rsid w:val="0013005F"/>
    <w:rsid w:val="001345AA"/>
    <w:rsid w:val="00141FE9"/>
    <w:rsid w:val="00143CE4"/>
    <w:rsid w:val="00145577"/>
    <w:rsid w:val="00152CF2"/>
    <w:rsid w:val="00156C02"/>
    <w:rsid w:val="00164BFF"/>
    <w:rsid w:val="001862D1"/>
    <w:rsid w:val="0019436B"/>
    <w:rsid w:val="001A7B14"/>
    <w:rsid w:val="001C0675"/>
    <w:rsid w:val="001C3834"/>
    <w:rsid w:val="001D21ED"/>
    <w:rsid w:val="001E39B6"/>
    <w:rsid w:val="001F2D09"/>
    <w:rsid w:val="0020394B"/>
    <w:rsid w:val="0022344E"/>
    <w:rsid w:val="00226134"/>
    <w:rsid w:val="00250B28"/>
    <w:rsid w:val="002639F8"/>
    <w:rsid w:val="002653BB"/>
    <w:rsid w:val="002674E1"/>
    <w:rsid w:val="00270F1C"/>
    <w:rsid w:val="00271990"/>
    <w:rsid w:val="00277307"/>
    <w:rsid w:val="00285666"/>
    <w:rsid w:val="0028717F"/>
    <w:rsid w:val="0029228D"/>
    <w:rsid w:val="00292AB9"/>
    <w:rsid w:val="00294EB3"/>
    <w:rsid w:val="002963B5"/>
    <w:rsid w:val="0029671F"/>
    <w:rsid w:val="002977A5"/>
    <w:rsid w:val="002A0A57"/>
    <w:rsid w:val="002B0549"/>
    <w:rsid w:val="002B062E"/>
    <w:rsid w:val="002B2746"/>
    <w:rsid w:val="002B413E"/>
    <w:rsid w:val="002B4ADD"/>
    <w:rsid w:val="002C0865"/>
    <w:rsid w:val="002C11D9"/>
    <w:rsid w:val="002C3377"/>
    <w:rsid w:val="002C34D1"/>
    <w:rsid w:val="002C459A"/>
    <w:rsid w:val="002D77E9"/>
    <w:rsid w:val="00301E3D"/>
    <w:rsid w:val="00306F72"/>
    <w:rsid w:val="00332559"/>
    <w:rsid w:val="00334080"/>
    <w:rsid w:val="003355B5"/>
    <w:rsid w:val="003403A2"/>
    <w:rsid w:val="00346E75"/>
    <w:rsid w:val="00356D5F"/>
    <w:rsid w:val="003571E4"/>
    <w:rsid w:val="003607D2"/>
    <w:rsid w:val="00360A14"/>
    <w:rsid w:val="00363B9C"/>
    <w:rsid w:val="003657AE"/>
    <w:rsid w:val="00366044"/>
    <w:rsid w:val="00367F6C"/>
    <w:rsid w:val="0037411D"/>
    <w:rsid w:val="003818CF"/>
    <w:rsid w:val="00390E50"/>
    <w:rsid w:val="00392EBE"/>
    <w:rsid w:val="00397DF4"/>
    <w:rsid w:val="003A3F33"/>
    <w:rsid w:val="003A5876"/>
    <w:rsid w:val="003B15A9"/>
    <w:rsid w:val="003B2227"/>
    <w:rsid w:val="003C4461"/>
    <w:rsid w:val="003C686A"/>
    <w:rsid w:val="003D06C4"/>
    <w:rsid w:val="003D1A74"/>
    <w:rsid w:val="003D599F"/>
    <w:rsid w:val="003E0300"/>
    <w:rsid w:val="003E17C1"/>
    <w:rsid w:val="003E63DD"/>
    <w:rsid w:val="003E7CA0"/>
    <w:rsid w:val="003F299E"/>
    <w:rsid w:val="003F6704"/>
    <w:rsid w:val="003F6BDF"/>
    <w:rsid w:val="003F7124"/>
    <w:rsid w:val="00413274"/>
    <w:rsid w:val="00415AC2"/>
    <w:rsid w:val="004203FA"/>
    <w:rsid w:val="00421B0C"/>
    <w:rsid w:val="004249F2"/>
    <w:rsid w:val="004314AD"/>
    <w:rsid w:val="0044048A"/>
    <w:rsid w:val="004709A4"/>
    <w:rsid w:val="004860AA"/>
    <w:rsid w:val="00490C8C"/>
    <w:rsid w:val="00491666"/>
    <w:rsid w:val="004A67CC"/>
    <w:rsid w:val="004B00E4"/>
    <w:rsid w:val="004B33A0"/>
    <w:rsid w:val="004B4D25"/>
    <w:rsid w:val="004B6EF3"/>
    <w:rsid w:val="004D14A0"/>
    <w:rsid w:val="004D2680"/>
    <w:rsid w:val="004D2D70"/>
    <w:rsid w:val="004E2E8F"/>
    <w:rsid w:val="004E48FD"/>
    <w:rsid w:val="004E4D67"/>
    <w:rsid w:val="004E7B14"/>
    <w:rsid w:val="004F1F02"/>
    <w:rsid w:val="004F7B7E"/>
    <w:rsid w:val="005134AB"/>
    <w:rsid w:val="005228AB"/>
    <w:rsid w:val="00526A13"/>
    <w:rsid w:val="005278B2"/>
    <w:rsid w:val="005374E9"/>
    <w:rsid w:val="005446F7"/>
    <w:rsid w:val="00545569"/>
    <w:rsid w:val="005524F0"/>
    <w:rsid w:val="005528F8"/>
    <w:rsid w:val="005537D7"/>
    <w:rsid w:val="0056110C"/>
    <w:rsid w:val="0056680D"/>
    <w:rsid w:val="0057350E"/>
    <w:rsid w:val="00575786"/>
    <w:rsid w:val="00584EA3"/>
    <w:rsid w:val="005951FA"/>
    <w:rsid w:val="005A389B"/>
    <w:rsid w:val="005B4F96"/>
    <w:rsid w:val="005C12E8"/>
    <w:rsid w:val="005C1B56"/>
    <w:rsid w:val="005C4D3E"/>
    <w:rsid w:val="005D16EB"/>
    <w:rsid w:val="005D6EE4"/>
    <w:rsid w:val="005E08E3"/>
    <w:rsid w:val="005E347F"/>
    <w:rsid w:val="005E606C"/>
    <w:rsid w:val="005E72A3"/>
    <w:rsid w:val="005F5683"/>
    <w:rsid w:val="005F77B1"/>
    <w:rsid w:val="00601F7E"/>
    <w:rsid w:val="00605EE8"/>
    <w:rsid w:val="00613B3F"/>
    <w:rsid w:val="00614FB4"/>
    <w:rsid w:val="00622771"/>
    <w:rsid w:val="006250F9"/>
    <w:rsid w:val="00627910"/>
    <w:rsid w:val="006324E5"/>
    <w:rsid w:val="00632706"/>
    <w:rsid w:val="00636703"/>
    <w:rsid w:val="006404FC"/>
    <w:rsid w:val="0064791E"/>
    <w:rsid w:val="00651B25"/>
    <w:rsid w:val="00654977"/>
    <w:rsid w:val="00656938"/>
    <w:rsid w:val="00656961"/>
    <w:rsid w:val="00661228"/>
    <w:rsid w:val="006619B0"/>
    <w:rsid w:val="00661BA5"/>
    <w:rsid w:val="00665F05"/>
    <w:rsid w:val="0067587F"/>
    <w:rsid w:val="006832B9"/>
    <w:rsid w:val="00684857"/>
    <w:rsid w:val="006C266D"/>
    <w:rsid w:val="006C2A62"/>
    <w:rsid w:val="006C3358"/>
    <w:rsid w:val="006C53EC"/>
    <w:rsid w:val="006D1BD3"/>
    <w:rsid w:val="006E1D2D"/>
    <w:rsid w:val="006E507E"/>
    <w:rsid w:val="006E74E0"/>
    <w:rsid w:val="007074CB"/>
    <w:rsid w:val="007222B7"/>
    <w:rsid w:val="007277ED"/>
    <w:rsid w:val="00736FF2"/>
    <w:rsid w:val="00743AC1"/>
    <w:rsid w:val="00750D30"/>
    <w:rsid w:val="00761612"/>
    <w:rsid w:val="0077060F"/>
    <w:rsid w:val="0077220F"/>
    <w:rsid w:val="007734E5"/>
    <w:rsid w:val="00782BDF"/>
    <w:rsid w:val="007845F9"/>
    <w:rsid w:val="00784D92"/>
    <w:rsid w:val="007968CB"/>
    <w:rsid w:val="007A2993"/>
    <w:rsid w:val="007B3FB2"/>
    <w:rsid w:val="007B55D8"/>
    <w:rsid w:val="007C6699"/>
    <w:rsid w:val="007C783B"/>
    <w:rsid w:val="007F58DB"/>
    <w:rsid w:val="0080370A"/>
    <w:rsid w:val="0080565A"/>
    <w:rsid w:val="008129CD"/>
    <w:rsid w:val="00820406"/>
    <w:rsid w:val="00831BDF"/>
    <w:rsid w:val="00837505"/>
    <w:rsid w:val="0084182C"/>
    <w:rsid w:val="00843919"/>
    <w:rsid w:val="00851A43"/>
    <w:rsid w:val="008558C7"/>
    <w:rsid w:val="00863E85"/>
    <w:rsid w:val="00872337"/>
    <w:rsid w:val="00872E23"/>
    <w:rsid w:val="00873A08"/>
    <w:rsid w:val="00876222"/>
    <w:rsid w:val="00876BC9"/>
    <w:rsid w:val="00880269"/>
    <w:rsid w:val="00885B44"/>
    <w:rsid w:val="00886C98"/>
    <w:rsid w:val="00891185"/>
    <w:rsid w:val="00894821"/>
    <w:rsid w:val="00895928"/>
    <w:rsid w:val="008A1BE9"/>
    <w:rsid w:val="008B4755"/>
    <w:rsid w:val="008B526A"/>
    <w:rsid w:val="008C1EE4"/>
    <w:rsid w:val="008D412E"/>
    <w:rsid w:val="008D5C92"/>
    <w:rsid w:val="008E02E4"/>
    <w:rsid w:val="008E3A4D"/>
    <w:rsid w:val="008F003D"/>
    <w:rsid w:val="008F18F2"/>
    <w:rsid w:val="008F7E11"/>
    <w:rsid w:val="009075D4"/>
    <w:rsid w:val="00911605"/>
    <w:rsid w:val="00916A68"/>
    <w:rsid w:val="00916DA7"/>
    <w:rsid w:val="00931264"/>
    <w:rsid w:val="009330F6"/>
    <w:rsid w:val="0093447B"/>
    <w:rsid w:val="00940E20"/>
    <w:rsid w:val="009421A4"/>
    <w:rsid w:val="0095490D"/>
    <w:rsid w:val="00966B9E"/>
    <w:rsid w:val="00966C95"/>
    <w:rsid w:val="00977446"/>
    <w:rsid w:val="0098396A"/>
    <w:rsid w:val="009A782D"/>
    <w:rsid w:val="009B1D28"/>
    <w:rsid w:val="009B2675"/>
    <w:rsid w:val="009B386D"/>
    <w:rsid w:val="009B7DD4"/>
    <w:rsid w:val="009C1A89"/>
    <w:rsid w:val="009D257F"/>
    <w:rsid w:val="009D56E0"/>
    <w:rsid w:val="009E4610"/>
    <w:rsid w:val="009F1876"/>
    <w:rsid w:val="009F5281"/>
    <w:rsid w:val="009F7C33"/>
    <w:rsid w:val="009F7FCB"/>
    <w:rsid w:val="00A07080"/>
    <w:rsid w:val="00A146A1"/>
    <w:rsid w:val="00A14B9C"/>
    <w:rsid w:val="00A158C4"/>
    <w:rsid w:val="00A169D1"/>
    <w:rsid w:val="00A2209F"/>
    <w:rsid w:val="00A30A56"/>
    <w:rsid w:val="00A312C1"/>
    <w:rsid w:val="00A32318"/>
    <w:rsid w:val="00A620CE"/>
    <w:rsid w:val="00A62D55"/>
    <w:rsid w:val="00A65904"/>
    <w:rsid w:val="00A66455"/>
    <w:rsid w:val="00A67A1F"/>
    <w:rsid w:val="00A70B77"/>
    <w:rsid w:val="00A746E5"/>
    <w:rsid w:val="00A77F31"/>
    <w:rsid w:val="00A81B42"/>
    <w:rsid w:val="00AA6A70"/>
    <w:rsid w:val="00AB4B1D"/>
    <w:rsid w:val="00AC0F06"/>
    <w:rsid w:val="00AC3E5A"/>
    <w:rsid w:val="00AD6447"/>
    <w:rsid w:val="00AF085B"/>
    <w:rsid w:val="00AF10A2"/>
    <w:rsid w:val="00AF3E47"/>
    <w:rsid w:val="00B02AAC"/>
    <w:rsid w:val="00B156F1"/>
    <w:rsid w:val="00B165A3"/>
    <w:rsid w:val="00B24709"/>
    <w:rsid w:val="00B4463A"/>
    <w:rsid w:val="00B51C06"/>
    <w:rsid w:val="00B51FFE"/>
    <w:rsid w:val="00B55BAF"/>
    <w:rsid w:val="00B55DBA"/>
    <w:rsid w:val="00B62C00"/>
    <w:rsid w:val="00B761DE"/>
    <w:rsid w:val="00B77F0B"/>
    <w:rsid w:val="00B81C82"/>
    <w:rsid w:val="00B925A2"/>
    <w:rsid w:val="00BA0AEC"/>
    <w:rsid w:val="00BA17C3"/>
    <w:rsid w:val="00BA4467"/>
    <w:rsid w:val="00BB0F7B"/>
    <w:rsid w:val="00BC1EE4"/>
    <w:rsid w:val="00BD5BDA"/>
    <w:rsid w:val="00BD74EB"/>
    <w:rsid w:val="00BF63E7"/>
    <w:rsid w:val="00C0788A"/>
    <w:rsid w:val="00C12FAD"/>
    <w:rsid w:val="00C15CC3"/>
    <w:rsid w:val="00C16FD0"/>
    <w:rsid w:val="00C20EDA"/>
    <w:rsid w:val="00C2420E"/>
    <w:rsid w:val="00C25313"/>
    <w:rsid w:val="00C3006D"/>
    <w:rsid w:val="00C300F8"/>
    <w:rsid w:val="00C31D87"/>
    <w:rsid w:val="00C32BF0"/>
    <w:rsid w:val="00C343F1"/>
    <w:rsid w:val="00C4734C"/>
    <w:rsid w:val="00C70C68"/>
    <w:rsid w:val="00C73350"/>
    <w:rsid w:val="00C7563A"/>
    <w:rsid w:val="00C7670E"/>
    <w:rsid w:val="00C768AE"/>
    <w:rsid w:val="00C76AA0"/>
    <w:rsid w:val="00C777D9"/>
    <w:rsid w:val="00C85922"/>
    <w:rsid w:val="00CA5660"/>
    <w:rsid w:val="00CA779F"/>
    <w:rsid w:val="00CB060E"/>
    <w:rsid w:val="00CB1F86"/>
    <w:rsid w:val="00CB2594"/>
    <w:rsid w:val="00CC0854"/>
    <w:rsid w:val="00CC3BFB"/>
    <w:rsid w:val="00CC5231"/>
    <w:rsid w:val="00CD1741"/>
    <w:rsid w:val="00CD3EB0"/>
    <w:rsid w:val="00CD4CA2"/>
    <w:rsid w:val="00CE2D51"/>
    <w:rsid w:val="00CE43FC"/>
    <w:rsid w:val="00CE77D7"/>
    <w:rsid w:val="00CF3097"/>
    <w:rsid w:val="00D036AF"/>
    <w:rsid w:val="00D03D8A"/>
    <w:rsid w:val="00D05086"/>
    <w:rsid w:val="00D17AF4"/>
    <w:rsid w:val="00D17D3D"/>
    <w:rsid w:val="00D26044"/>
    <w:rsid w:val="00D27237"/>
    <w:rsid w:val="00D30EF7"/>
    <w:rsid w:val="00D328F3"/>
    <w:rsid w:val="00D40C8E"/>
    <w:rsid w:val="00D41D46"/>
    <w:rsid w:val="00D4358A"/>
    <w:rsid w:val="00D50C34"/>
    <w:rsid w:val="00D526C5"/>
    <w:rsid w:val="00D5579D"/>
    <w:rsid w:val="00D75108"/>
    <w:rsid w:val="00D776C5"/>
    <w:rsid w:val="00D77E55"/>
    <w:rsid w:val="00D86230"/>
    <w:rsid w:val="00D97E35"/>
    <w:rsid w:val="00DB52D6"/>
    <w:rsid w:val="00DC053A"/>
    <w:rsid w:val="00DC14FC"/>
    <w:rsid w:val="00DC5276"/>
    <w:rsid w:val="00DC532D"/>
    <w:rsid w:val="00DD0C26"/>
    <w:rsid w:val="00DD1182"/>
    <w:rsid w:val="00DD6068"/>
    <w:rsid w:val="00DE48CE"/>
    <w:rsid w:val="00DF3B59"/>
    <w:rsid w:val="00DF49B2"/>
    <w:rsid w:val="00DF4A69"/>
    <w:rsid w:val="00DF5F30"/>
    <w:rsid w:val="00DF6AA4"/>
    <w:rsid w:val="00E05BC4"/>
    <w:rsid w:val="00E11B9F"/>
    <w:rsid w:val="00E168B5"/>
    <w:rsid w:val="00E207FB"/>
    <w:rsid w:val="00E2092B"/>
    <w:rsid w:val="00E21A94"/>
    <w:rsid w:val="00E23CAD"/>
    <w:rsid w:val="00E253AA"/>
    <w:rsid w:val="00E325FD"/>
    <w:rsid w:val="00E352BD"/>
    <w:rsid w:val="00E375CB"/>
    <w:rsid w:val="00E44280"/>
    <w:rsid w:val="00E462E8"/>
    <w:rsid w:val="00E51D65"/>
    <w:rsid w:val="00E5466D"/>
    <w:rsid w:val="00E54716"/>
    <w:rsid w:val="00E72F38"/>
    <w:rsid w:val="00E73F6F"/>
    <w:rsid w:val="00E80834"/>
    <w:rsid w:val="00E81AF9"/>
    <w:rsid w:val="00E9592C"/>
    <w:rsid w:val="00E972D9"/>
    <w:rsid w:val="00EA0857"/>
    <w:rsid w:val="00EA297C"/>
    <w:rsid w:val="00EA66CF"/>
    <w:rsid w:val="00EB11F1"/>
    <w:rsid w:val="00EB4B36"/>
    <w:rsid w:val="00EB561E"/>
    <w:rsid w:val="00EB5F18"/>
    <w:rsid w:val="00EB5FC2"/>
    <w:rsid w:val="00EC0149"/>
    <w:rsid w:val="00EE00AA"/>
    <w:rsid w:val="00EF05AB"/>
    <w:rsid w:val="00EF74EB"/>
    <w:rsid w:val="00F020B0"/>
    <w:rsid w:val="00F12D44"/>
    <w:rsid w:val="00F12DA7"/>
    <w:rsid w:val="00F21B73"/>
    <w:rsid w:val="00F315C0"/>
    <w:rsid w:val="00F3464D"/>
    <w:rsid w:val="00F3778C"/>
    <w:rsid w:val="00F40653"/>
    <w:rsid w:val="00F4220F"/>
    <w:rsid w:val="00F53075"/>
    <w:rsid w:val="00F56833"/>
    <w:rsid w:val="00F63459"/>
    <w:rsid w:val="00F712A2"/>
    <w:rsid w:val="00F73FF2"/>
    <w:rsid w:val="00F758DD"/>
    <w:rsid w:val="00F75EB3"/>
    <w:rsid w:val="00F86D6F"/>
    <w:rsid w:val="00F9007A"/>
    <w:rsid w:val="00F931A4"/>
    <w:rsid w:val="00FA3C9C"/>
    <w:rsid w:val="00FB67E2"/>
    <w:rsid w:val="00FB6883"/>
    <w:rsid w:val="00FC4D89"/>
    <w:rsid w:val="00FC4EE9"/>
    <w:rsid w:val="00FD1EEC"/>
    <w:rsid w:val="00FD54EC"/>
    <w:rsid w:val="00FD68DE"/>
    <w:rsid w:val="00FE27FE"/>
    <w:rsid w:val="00FE77D4"/>
    <w:rsid w:val="00FF1839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BD3B"/>
  <w15:chartTrackingRefBased/>
  <w15:docId w15:val="{AA5488F7-5819-4D08-8420-709E747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E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80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82040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curriculum/syllabus-el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as.osu.edu/curriculum/syllabus-el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asc-operations-manu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ccas.osu.edu/curriculum/syllabus-elem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cas.osu.edu/curriculum/syllabus-el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Steele, Rachel</cp:lastModifiedBy>
  <cp:revision>3</cp:revision>
  <cp:lastPrinted>2023-02-14T13:12:00Z</cp:lastPrinted>
  <dcterms:created xsi:type="dcterms:W3CDTF">2023-02-22T17:20:00Z</dcterms:created>
  <dcterms:modified xsi:type="dcterms:W3CDTF">2023-02-22T17:38:00Z</dcterms:modified>
</cp:coreProperties>
</file>